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tabs>
          <w:tab w:val="left" w:pos="4820" w:leader="none"/>
          <w:tab w:val="left" w:pos="4962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object w:dxaOrig="691" w:dyaOrig="921">
          <v:rect xmlns:o="urn:schemas-microsoft-com:office:office" xmlns:v="urn:schemas-microsoft-com:vml" id="rectole0000000000" style="width:34.550000pt;height:46.0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tabs>
          <w:tab w:val="left" w:pos="1620" w:leader="none"/>
          <w:tab w:val="left" w:pos="1980" w:leader="none"/>
        </w:tabs>
        <w:spacing w:before="120" w:after="12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8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МУКАЧІВСЬКА РАЙОННА державна адміністрація</w:t>
      </w:r>
    </w:p>
    <w:p>
      <w:pPr>
        <w:tabs>
          <w:tab w:val="left" w:pos="1620" w:leader="none"/>
          <w:tab w:val="left" w:pos="1980" w:leader="none"/>
        </w:tabs>
        <w:spacing w:before="120" w:after="12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ЗАКАРПАТСЬКОЇ ОБЛАСТІ</w:t>
      </w: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Р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З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П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Р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Я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Д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Ж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Е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Н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Н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Я</w:t>
      </w:r>
    </w:p>
    <w:p>
      <w:pPr>
        <w:spacing w:before="0" w:after="0" w:line="240"/>
        <w:ind w:right="-761" w:left="-567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23.03.2021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Мукачево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                                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113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                            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Про план заходів, пов’язаних із 35-ми роковинами </w:t>
      </w: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Чорнобильської катастрофи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Відповідно до статей 6 і 23 Закону України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місцеві державні адміністрації”, Закону України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статус і соціальний захист громадян, які постраждали внаслідок Чорнобильської  катастрофи” та розпорядження голови Закарпатської обласної  державної  адміністрації від 26.02.2021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127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план заходів, пов’язаних із 35-ми роковинами Чорнобильської катастрофи”, з метою належної організації підготовки і проведення в районі заходів, пов’язаних із 35-ми роковинами Чорнобильської катастрофи: </w:t>
      </w:r>
    </w:p>
    <w:p>
      <w:pPr>
        <w:spacing w:before="0" w:after="0" w:line="240"/>
        <w:ind w:right="0" w:left="0" w:firstLine="567"/>
        <w:jc w:val="both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Затвердити план заходів, пов’язаних із 35-ми роковинами Чорнобильської катастрофи, що додається.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Відділам райдержадміністрації забезпечити виконання плану заходів, про що проінформувати управління соціального захисту населення районної державної адміністрації до 01 травня  2021 року.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Управлінню соціального захисту населення районної державної адміністрації подати департаменту соціального захисту населення облдержадміністрації  узагальнену інформацію про виконання плану заходів до 07 травня 2021 року.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 за виконанням цього розпорядження покласти на заступника голови державної адміністрації  Бриль О. 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В. о. голови райдержадміністрації                          Ольга БРИЛЬ </w:t>
      </w: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</w:t>
      </w: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АТВЕРДЖЕНО</w:t>
      </w: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Розпорядження голови </w:t>
      </w: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державної адміністрації</w:t>
      </w:r>
    </w:p>
    <w:p>
      <w:pPr>
        <w:keepNext w:val="true"/>
        <w:spacing w:before="0" w:after="0" w:line="240"/>
        <w:ind w:right="0" w:left="0" w:firstLine="12191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__________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_____                                                            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ПЛАН </w:t>
      </w:r>
      <w:r>
        <w:rPr>
          <w:rFonts w:ascii="Times New Roman" w:hAnsi="Times New Roman" w:cs="Times New Roman" w:eastAsia="Times New Roman"/>
          <w:caps w:val="true"/>
          <w:color w:val="auto"/>
          <w:spacing w:val="0"/>
          <w:position w:val="0"/>
          <w:sz w:val="28"/>
          <w:shd w:fill="auto" w:val="clear"/>
        </w:rPr>
        <w:t xml:space="preserve">заходів,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пов’язаних із 35-ми роковинами Чорнобильської катастрофи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tbl>
      <w:tblPr>
        <w:tblInd w:w="392" w:type="dxa"/>
      </w:tblPr>
      <w:tblGrid>
        <w:gridCol w:w="709"/>
        <w:gridCol w:w="6379"/>
        <w:gridCol w:w="4678"/>
        <w:gridCol w:w="1984"/>
        <w:gridCol w:w="1951"/>
      </w:tblGrid>
      <w:tr>
        <w:trPr>
          <w:trHeight w:val="606" w:hRule="auto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8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з/п</w:t>
            </w:r>
          </w:p>
        </w:tc>
        <w:tc>
          <w:tcPr>
            <w:tcW w:w="63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Зміст заходів</w:t>
            </w: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true"/>
              <w:spacing w:before="240" w:after="6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Виконавці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Термін виконання</w:t>
            </w:r>
          </w:p>
        </w:tc>
        <w:tc>
          <w:tcPr>
            <w:tcW w:w="19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Джерела фінансування</w:t>
            </w:r>
          </w:p>
        </w:tc>
      </w:tr>
      <w:tr>
        <w:trPr>
          <w:trHeight w:val="854" w:hRule="auto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1.</w:t>
            </w:r>
          </w:p>
        </w:tc>
        <w:tc>
          <w:tcPr>
            <w:tcW w:w="63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Провести покладання квітів в Чинадіївському Парку Слави біля пам’ятного знаку жертвам Чорнобильської катастрофи </w:t>
            </w: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Управлління соціального захисту населення Мукачівської районної державної адміністрації, відділ організаційної роботи райдержадміністрації спільно з громадською організацією “Союз Чорнобиль України” в Мукачівському районі (за згодою)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23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квітня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2021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року</w:t>
            </w:r>
          </w:p>
        </w:tc>
        <w:tc>
          <w:tcPr>
            <w:tcW w:w="19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Місцевий бюджет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2.</w:t>
            </w:r>
          </w:p>
        </w:tc>
        <w:tc>
          <w:tcPr>
            <w:tcW w:w="63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Провести спільне засідання за участі керівництва району з керівниками громадської організації, учасниками ліквідації наслідків аварії на Чорнобильській АЕС з питань соціального захисту громадян, які постраждали внаслідок Чорнобильської катастрофи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Управління соціального захисту населення райдержадміністрації спільно з громадською організацією “Союз Чорнобиль України” в Мукачівському районі (за згодою)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Квітень-серпень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2021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року</w:t>
            </w:r>
          </w:p>
        </w:tc>
        <w:tc>
          <w:tcPr>
            <w:tcW w:w="19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</w:p>
        </w:tc>
      </w:tr>
      <w:tr>
        <w:trPr>
          <w:trHeight w:val="1261" w:hRule="auto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3.</w:t>
            </w:r>
          </w:p>
        </w:tc>
        <w:tc>
          <w:tcPr>
            <w:tcW w:w="63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Організувати та провести заходи, пов’язані з 35-ми роковинами Чорнобильської катастрофи, у населених пунктах району</w:t>
            </w: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Управління соціального захисту населення райдержадміністрації спільно з громадською організацією “Союз Чорнобиль України” в Мукачівському районі (за згодою)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Квітень-серпень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2021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року</w:t>
            </w:r>
          </w:p>
        </w:tc>
        <w:tc>
          <w:tcPr>
            <w:tcW w:w="19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Місцевий бюджет</w:t>
            </w:r>
          </w:p>
        </w:tc>
      </w:tr>
      <w:tr>
        <w:trPr>
          <w:trHeight w:val="849" w:hRule="auto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4.</w:t>
            </w:r>
          </w:p>
        </w:tc>
        <w:tc>
          <w:tcPr>
            <w:tcW w:w="63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Рекомендувати надання матеріальної допомоги вдовам померлих чорнобильців, сім’ям осіб з інвалідністю і важкохворим;</w:t>
            </w:r>
          </w:p>
          <w:p>
            <w:pPr>
              <w:spacing w:before="0" w:after="0" w:line="240"/>
              <w:ind w:right="0" w:left="0" w:firstLine="317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надання необхідної допомоги громадським організаціям чорнобильців для виконання ними статутної мети</w:t>
            </w:r>
          </w:p>
          <w:p>
            <w:pPr>
              <w:spacing w:before="0" w:after="0" w:line="240"/>
              <w:ind w:right="0" w:left="0" w:firstLine="317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Управління соціального захисту населення райдержадміністрації, виконкоми селищних та сільських рад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Протягом 2021 року </w:t>
            </w:r>
          </w:p>
        </w:tc>
        <w:tc>
          <w:tcPr>
            <w:tcW w:w="19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Місцевий бюджет</w:t>
            </w:r>
          </w:p>
        </w:tc>
      </w:tr>
      <w:tr>
        <w:trPr>
          <w:trHeight w:val="995" w:hRule="auto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5.</w:t>
            </w:r>
          </w:p>
        </w:tc>
        <w:tc>
          <w:tcPr>
            <w:tcW w:w="63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Рекомендувати виділити земельні ділянки чорнобильцям 1 і 2 категорій, які перебувають на обліку для їх отримання два і більше років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Сільські (селищні) ради (за згодою)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Протягом 2021 року</w:t>
            </w:r>
          </w:p>
        </w:tc>
        <w:tc>
          <w:tcPr>
            <w:tcW w:w="19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</w:p>
        </w:tc>
      </w:tr>
      <w:tr>
        <w:trPr>
          <w:trHeight w:val="2766" w:hRule="auto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6.</w:t>
            </w:r>
          </w:p>
        </w:tc>
        <w:tc>
          <w:tcPr>
            <w:tcW w:w="63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Проводити через засоби масової інформації роз’яснювальну роботу з питань подолання наслідків Чорнобильської катастрофи, розв’язання актуальних проблем ядерної і радіаційної безпеки, соціального захисту чорнобильців, реалізації державної політики у зазначених сферах та висвітлення заходів, пов’язаних із 35-ми роковинами Чорнобильської катастрофи </w:t>
            </w: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Відділ  організаційної  роботи райдержадміністрації.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Протягом 2021 року</w:t>
            </w:r>
          </w:p>
        </w:tc>
        <w:tc>
          <w:tcPr>
            <w:tcW w:w="19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</w:p>
        </w:tc>
      </w:tr>
      <w:tr>
        <w:trPr>
          <w:trHeight w:val="1348" w:hRule="auto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7.</w:t>
            </w:r>
          </w:p>
        </w:tc>
        <w:tc>
          <w:tcPr>
            <w:tcW w:w="63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Організувати проведення у навчальних закладах району тематичних виховних занять за участі учасників ліквідації наслідків аварії на Чорнобильській АЕС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Відділ освіти райдержадміністрації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FFFFFF" w:val="clear"/>
              </w:rPr>
              <w:t xml:space="preserve"> 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Протягом 2021 року</w:t>
            </w:r>
          </w:p>
        </w:tc>
        <w:tc>
          <w:tcPr>
            <w:tcW w:w="19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</w:p>
        </w:tc>
      </w:tr>
      <w:tr>
        <w:trPr>
          <w:trHeight w:val="1348" w:hRule="auto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8.</w:t>
            </w:r>
          </w:p>
        </w:tc>
        <w:tc>
          <w:tcPr>
            <w:tcW w:w="63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Організувати у бібліотечних закладах району книжкові виставки з метою вшанування пам’яті учасників ліквідації наслідків аварії на ЧАЕС та оформити тематичні полиці, приурочені до 35-их роковин Чорнобильської катастрофи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FFFFFF" w:val="clear"/>
              </w:rPr>
              <w:t xml:space="preserve">Відділ культури, молоді та спорту     райдержадміністрації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Протягом 2021 року</w:t>
            </w:r>
          </w:p>
        </w:tc>
        <w:tc>
          <w:tcPr>
            <w:tcW w:w="19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</w:p>
        </w:tc>
      </w:tr>
      <w:tr>
        <w:trPr>
          <w:trHeight w:val="920" w:hRule="auto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9.</w:t>
            </w:r>
          </w:p>
        </w:tc>
        <w:tc>
          <w:tcPr>
            <w:tcW w:w="63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34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Організувати упорядкування могил учасників ліквідації наслідків аварії на Чорнобильській АЕС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Виконкоми селищних і сільських  рад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Протягом 2021 року</w:t>
            </w:r>
          </w:p>
        </w:tc>
        <w:tc>
          <w:tcPr>
            <w:tcW w:w="19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10.</w:t>
            </w:r>
          </w:p>
        </w:tc>
        <w:tc>
          <w:tcPr>
            <w:tcW w:w="63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Рекомендувати установам, підприємствам та організаціям усіх форм власності вишукати можливість матеріально заохотити працюючих громадян, постраждалих внаслідок Чорнобильської катастрофи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Установи, підприємства, організації усіх форм власності (за згодою)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Протягом 2021 року</w:t>
            </w:r>
          </w:p>
        </w:tc>
        <w:tc>
          <w:tcPr>
            <w:tcW w:w="19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Кошти підприємств, установ, організацій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11.</w:t>
            </w:r>
          </w:p>
        </w:tc>
        <w:tc>
          <w:tcPr>
            <w:tcW w:w="63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Забезпечити пріоритетність у наданні медичної допомоги та неухильне дотримання стандартів діагностики, лікування та реабілітації хворих осіб, </w:t>
              <w:br/>
              <w:t xml:space="preserve">які мають статус постраждалих від Чорнобильської катастрофи, на всіх етапах надання медичної допомоги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Центр первинної медико-санітарної допомоги Мукачівського району  (за згодою)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Протягом 2021 року</w:t>
            </w:r>
          </w:p>
        </w:tc>
        <w:tc>
          <w:tcPr>
            <w:tcW w:w="19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Місцевий бюджет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12.</w:t>
            </w:r>
          </w:p>
        </w:tc>
        <w:tc>
          <w:tcPr>
            <w:tcW w:w="63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Відповідно до пункту 7 статті 20, пункту 1 статті 21, пункту 1 статті 22 Закону України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„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 статус  і  соціальний захист громадян, які постраждали  внаслідок Чорнобильської катастрофи” забезпечити переважне право постраждалих осіб, віднесених до категорії 1, 2, і учасників ліквідації наслідків аварії на Чорнобильській АЕС, віднесених до категорії 3, на працевлаштування, а також переважне право залишення їх на роботі під час вивільнення працівників у випадку ліквідації, реорганізації підприємства, установи, організації, скорочення чисельності або штату працівників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Управління соціального захисту населення райдержадміністрації спільно з установами, підпри-ємствами, організаціями усіх форм власності, Мукачівський міськрайонний центр зайнятості (за згодою)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Протягом 2021 року</w:t>
            </w:r>
          </w:p>
        </w:tc>
        <w:tc>
          <w:tcPr>
            <w:tcW w:w="195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